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</w:t>
            </w:r>
          </w:p>
          <w:p w:rsidR="00101EB5" w:rsidRDefault="00101EB5">
            <w:pPr>
              <w:pStyle w:val="a3"/>
            </w:pPr>
            <w:r>
              <w:t>«Шэуджэн район»</w:t>
            </w:r>
          </w:p>
          <w:p w:rsidR="00101EB5" w:rsidRDefault="00101EB5">
            <w:pPr>
              <w:pStyle w:val="a3"/>
            </w:pPr>
            <w:r>
              <w:t>иадминистрацие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C51889" w:rsidRDefault="00C51889" w:rsidP="00332CDC">
      <w:pPr>
        <w:ind w:firstLine="709"/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4228D3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F577BF">
        <w:rPr>
          <w:b/>
          <w:szCs w:val="28"/>
        </w:rPr>
        <w:t>29.07.</w:t>
      </w:r>
      <w:r w:rsidRPr="00EB52D6">
        <w:rPr>
          <w:b/>
          <w:szCs w:val="28"/>
        </w:rPr>
        <w:t xml:space="preserve">2015 г. № </w:t>
      </w:r>
      <w:r w:rsidR="00F577BF">
        <w:rPr>
          <w:b/>
          <w:szCs w:val="28"/>
        </w:rPr>
        <w:t>286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C80A16" w:rsidRPr="00663607" w:rsidRDefault="008F6C3A" w:rsidP="00C80A16">
      <w:pPr>
        <w:jc w:val="center"/>
        <w:rPr>
          <w:color w:val="000000"/>
          <w:szCs w:val="28"/>
        </w:rPr>
      </w:pPr>
      <w:r w:rsidRPr="00EB52D6">
        <w:rPr>
          <w:b/>
          <w:szCs w:val="28"/>
        </w:rPr>
        <w:t>О внесени</w:t>
      </w:r>
      <w:r w:rsidR="00C80A16">
        <w:rPr>
          <w:b/>
          <w:szCs w:val="28"/>
        </w:rPr>
        <w:t>и</w:t>
      </w:r>
      <w:r w:rsidRPr="00EB52D6">
        <w:rPr>
          <w:b/>
          <w:szCs w:val="28"/>
        </w:rPr>
        <w:t xml:space="preserve"> </w:t>
      </w:r>
      <w:r w:rsidR="007B0A5C">
        <w:rPr>
          <w:b/>
          <w:szCs w:val="28"/>
        </w:rPr>
        <w:t>дополнения</w:t>
      </w:r>
      <w:r w:rsidRPr="00EB52D6">
        <w:rPr>
          <w:b/>
          <w:szCs w:val="28"/>
        </w:rPr>
        <w:t xml:space="preserve"> в </w:t>
      </w:r>
      <w:r w:rsidR="00C80A16">
        <w:rPr>
          <w:b/>
          <w:szCs w:val="28"/>
        </w:rPr>
        <w:t>а</w:t>
      </w:r>
      <w:r w:rsidR="00C80A16" w:rsidRPr="00065106">
        <w:rPr>
          <w:b/>
          <w:szCs w:val="28"/>
        </w:rPr>
        <w:t>дминистративный регламент</w:t>
      </w:r>
      <w:r w:rsidR="00C80A16">
        <w:rPr>
          <w:b/>
          <w:szCs w:val="28"/>
        </w:rPr>
        <w:t xml:space="preserve"> п</w:t>
      </w:r>
      <w:r w:rsidR="00C80A16" w:rsidRPr="00065106">
        <w:rPr>
          <w:b/>
          <w:szCs w:val="28"/>
        </w:rPr>
        <w:t>редоставления</w:t>
      </w:r>
      <w:r w:rsidR="00C80A16">
        <w:rPr>
          <w:b/>
          <w:szCs w:val="28"/>
        </w:rPr>
        <w:t xml:space="preserve"> администрацией</w:t>
      </w:r>
      <w:r w:rsidR="00C80A16" w:rsidRPr="00065106">
        <w:rPr>
          <w:b/>
          <w:szCs w:val="28"/>
        </w:rPr>
        <w:t xml:space="preserve"> </w:t>
      </w:r>
      <w:r w:rsidR="00C80A16" w:rsidRPr="00577EC4">
        <w:rPr>
          <w:b/>
          <w:szCs w:val="28"/>
        </w:rPr>
        <w:t>муниципального образования «Шовгеновский район»</w:t>
      </w:r>
      <w:r w:rsidR="00C80A16" w:rsidRPr="00065106">
        <w:rPr>
          <w:b/>
          <w:szCs w:val="28"/>
        </w:rPr>
        <w:t xml:space="preserve"> муницип</w:t>
      </w:r>
      <w:r w:rsidR="00C80A16">
        <w:rPr>
          <w:b/>
          <w:szCs w:val="28"/>
        </w:rPr>
        <w:t>альной услуги «</w:t>
      </w:r>
      <w:r w:rsidR="007B0A5C">
        <w:rPr>
          <w:b/>
          <w:szCs w:val="28"/>
        </w:rPr>
        <w:t>Выдача разрешений</w:t>
      </w:r>
      <w:r w:rsidR="007B0A5C" w:rsidRPr="00065106">
        <w:rPr>
          <w:b/>
          <w:szCs w:val="28"/>
        </w:rPr>
        <w:t xml:space="preserve"> на </w:t>
      </w:r>
      <w:r w:rsidR="007B0A5C">
        <w:rPr>
          <w:b/>
          <w:szCs w:val="28"/>
        </w:rPr>
        <w:t>ввод объектов в эксплуатацию при осуществлении строительства, реконструкции</w:t>
      </w:r>
      <w:r w:rsidR="00C80A16" w:rsidRPr="00065106">
        <w:rPr>
          <w:b/>
          <w:szCs w:val="28"/>
        </w:rPr>
        <w:t>»</w:t>
      </w:r>
      <w:r w:rsidR="00A554BE">
        <w:rPr>
          <w:b/>
          <w:szCs w:val="28"/>
        </w:rPr>
        <w:t>, утвержденный постановлением  главы администрации МО «Шовгеновский район» №329 от 26.05.2014 г.</w:t>
      </w:r>
    </w:p>
    <w:p w:rsidR="008F6C3A" w:rsidRPr="00EB52D6" w:rsidRDefault="008F6C3A" w:rsidP="008F6C3A">
      <w:pPr>
        <w:jc w:val="center"/>
        <w:rPr>
          <w:b/>
          <w:szCs w:val="28"/>
        </w:rPr>
      </w:pPr>
    </w:p>
    <w:p w:rsidR="008F6C3A" w:rsidRDefault="00474B2D" w:rsidP="008F6C3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C80A16">
        <w:rPr>
          <w:szCs w:val="28"/>
        </w:rPr>
        <w:t xml:space="preserve">с </w:t>
      </w:r>
      <w:r w:rsidRPr="00474B2D">
        <w:t>Приказ</w:t>
      </w:r>
      <w:r>
        <w:t>ом</w:t>
      </w:r>
      <w:r w:rsidRPr="00474B2D">
        <w:t xml:space="preserve"> Минстроя России от 19.02.2015 N117/пр "Об утверждении формы разрешения на строительство и формы разрешения на ввод объекта в эксплуатацию"</w:t>
      </w:r>
      <w:r w:rsidRPr="00C80A16">
        <w:rPr>
          <w:szCs w:val="28"/>
        </w:rPr>
        <w:t xml:space="preserve"> </w:t>
      </w:r>
      <w:r w:rsidR="007D4AF9">
        <w:rPr>
          <w:szCs w:val="28"/>
        </w:rPr>
        <w:t xml:space="preserve">глава администрации МО «Шовгеновский район» </w:t>
      </w:r>
    </w:p>
    <w:p w:rsidR="008F6C3A" w:rsidRDefault="008F6C3A" w:rsidP="008F6C3A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7D4AF9">
        <w:rPr>
          <w:sz w:val="32"/>
          <w:szCs w:val="32"/>
        </w:rPr>
        <w:t>е т</w:t>
      </w:r>
      <w:r w:rsidRPr="00EB52D6">
        <w:rPr>
          <w:sz w:val="32"/>
          <w:szCs w:val="32"/>
        </w:rPr>
        <w:t>:</w:t>
      </w:r>
    </w:p>
    <w:p w:rsidR="008F6C3A" w:rsidRPr="008F6C3A" w:rsidRDefault="008F6C3A" w:rsidP="008F6C3A">
      <w:pPr>
        <w:jc w:val="center"/>
        <w:rPr>
          <w:szCs w:val="28"/>
        </w:rPr>
      </w:pPr>
    </w:p>
    <w:p w:rsidR="0023767F" w:rsidRDefault="008F6C3A" w:rsidP="008F6C3A">
      <w:pPr>
        <w:ind w:firstLine="709"/>
        <w:jc w:val="both"/>
        <w:rPr>
          <w:szCs w:val="28"/>
          <w:shd w:val="clear" w:color="auto" w:fill="FFFFFF"/>
        </w:rPr>
      </w:pPr>
      <w:r w:rsidRPr="00CB6DB6">
        <w:rPr>
          <w:szCs w:val="28"/>
        </w:rPr>
        <w:t xml:space="preserve">1. </w:t>
      </w:r>
      <w:r w:rsidR="00A554BE">
        <w:rPr>
          <w:szCs w:val="28"/>
        </w:rPr>
        <w:t>Дополнить</w:t>
      </w:r>
      <w:r w:rsidR="00C80A16" w:rsidRPr="00CB6DB6">
        <w:rPr>
          <w:szCs w:val="28"/>
        </w:rPr>
        <w:t xml:space="preserve"> административны</w:t>
      </w:r>
      <w:r w:rsidR="0023767F">
        <w:rPr>
          <w:szCs w:val="28"/>
        </w:rPr>
        <w:t>й</w:t>
      </w:r>
      <w:r w:rsidR="00C80A16" w:rsidRPr="00CB6DB6">
        <w:rPr>
          <w:szCs w:val="28"/>
        </w:rPr>
        <w:t xml:space="preserve"> регламент предоставления муниципальн</w:t>
      </w:r>
      <w:r w:rsidR="00CB6DB6" w:rsidRPr="00CB6DB6">
        <w:rPr>
          <w:szCs w:val="28"/>
        </w:rPr>
        <w:t>ой</w:t>
      </w:r>
      <w:r w:rsidR="00C80A16" w:rsidRPr="00CB6DB6">
        <w:rPr>
          <w:szCs w:val="28"/>
        </w:rPr>
        <w:t xml:space="preserve"> услуг</w:t>
      </w:r>
      <w:r w:rsidR="00CB6DB6" w:rsidRPr="00CB6DB6">
        <w:rPr>
          <w:szCs w:val="28"/>
        </w:rPr>
        <w:t>и «</w:t>
      </w:r>
      <w:r w:rsidR="007B0A5C" w:rsidRPr="007B0A5C">
        <w:rPr>
          <w:szCs w:val="28"/>
        </w:rPr>
        <w:t>Выдача разрешений на ввод объектов в эксплуатацию при осуществлении строительства, реконструкции</w:t>
      </w:r>
      <w:r w:rsidR="00CB6DB6" w:rsidRPr="00CB6DB6">
        <w:rPr>
          <w:szCs w:val="28"/>
        </w:rPr>
        <w:t>»</w:t>
      </w:r>
      <w:r w:rsidR="00A554BE" w:rsidRPr="00A554BE">
        <w:rPr>
          <w:szCs w:val="28"/>
        </w:rPr>
        <w:t>, утвержденный постановлением  главы администрации МО «Шовгеновский район» №329 от 26.05.2014 г.</w:t>
      </w:r>
      <w:r w:rsidR="00A554BE">
        <w:rPr>
          <w:szCs w:val="28"/>
        </w:rPr>
        <w:t xml:space="preserve"> п</w:t>
      </w:r>
      <w:r w:rsidR="00A3215D" w:rsidRPr="0023767F">
        <w:rPr>
          <w:rStyle w:val="apple-converted-space"/>
          <w:szCs w:val="28"/>
        </w:rPr>
        <w:t>риложение</w:t>
      </w:r>
      <w:r w:rsidR="00A554BE">
        <w:rPr>
          <w:rStyle w:val="apple-converted-space"/>
          <w:szCs w:val="28"/>
        </w:rPr>
        <w:t>м</w:t>
      </w:r>
      <w:r w:rsidR="00A3215D" w:rsidRPr="0023767F">
        <w:rPr>
          <w:rStyle w:val="apple-converted-space"/>
          <w:szCs w:val="28"/>
        </w:rPr>
        <w:t xml:space="preserve"> №</w:t>
      </w:r>
      <w:r w:rsidR="007B0A5C">
        <w:rPr>
          <w:rStyle w:val="apple-converted-space"/>
          <w:szCs w:val="28"/>
        </w:rPr>
        <w:t>3</w:t>
      </w:r>
      <w:r w:rsidR="00A3215D" w:rsidRPr="0023767F">
        <w:rPr>
          <w:rStyle w:val="apple-converted-space"/>
          <w:szCs w:val="28"/>
        </w:rPr>
        <w:t xml:space="preserve"> </w:t>
      </w:r>
      <w:r w:rsidR="0023767F">
        <w:rPr>
          <w:rStyle w:val="apple-converted-space"/>
          <w:szCs w:val="28"/>
        </w:rPr>
        <w:t>«Ф</w:t>
      </w:r>
      <w:r w:rsidR="0023767F" w:rsidRPr="0023767F">
        <w:rPr>
          <w:szCs w:val="28"/>
          <w:shd w:val="clear" w:color="auto" w:fill="FFFFFF"/>
        </w:rPr>
        <w:t xml:space="preserve">орма разрешения </w:t>
      </w:r>
      <w:r w:rsidR="007B0A5C" w:rsidRPr="007B0A5C">
        <w:rPr>
          <w:szCs w:val="28"/>
        </w:rPr>
        <w:t>на ввод объектов в эксплуатацию при осуществлении строительства, реконструкции</w:t>
      </w:r>
      <w:r w:rsidR="0023767F">
        <w:rPr>
          <w:szCs w:val="28"/>
          <w:shd w:val="clear" w:color="auto" w:fill="FFFFFF"/>
        </w:rPr>
        <w:t>»</w:t>
      </w:r>
      <w:r w:rsidR="0023767F" w:rsidRPr="0023767F">
        <w:rPr>
          <w:szCs w:val="28"/>
          <w:shd w:val="clear" w:color="auto" w:fill="FFFFFF"/>
        </w:rPr>
        <w:t xml:space="preserve"> </w:t>
      </w:r>
      <w:r w:rsidR="0023767F" w:rsidRPr="0023767F">
        <w:rPr>
          <w:szCs w:val="28"/>
        </w:rPr>
        <w:t>в редакции</w:t>
      </w:r>
      <w:r w:rsidR="0023767F" w:rsidRPr="0023767F">
        <w:rPr>
          <w:szCs w:val="28"/>
          <w:shd w:val="clear" w:color="auto" w:fill="FFFFFF"/>
        </w:rPr>
        <w:t xml:space="preserve"> </w:t>
      </w:r>
      <w:r w:rsidR="00A3215D" w:rsidRPr="0023767F">
        <w:rPr>
          <w:szCs w:val="28"/>
          <w:shd w:val="clear" w:color="auto" w:fill="FFFFFF"/>
        </w:rPr>
        <w:t>приложени</w:t>
      </w:r>
      <w:r w:rsidR="0023767F">
        <w:rPr>
          <w:szCs w:val="28"/>
          <w:shd w:val="clear" w:color="auto" w:fill="FFFFFF"/>
        </w:rPr>
        <w:t>я</w:t>
      </w:r>
      <w:r w:rsidR="00A3215D" w:rsidRPr="0023767F">
        <w:rPr>
          <w:szCs w:val="28"/>
          <w:shd w:val="clear" w:color="auto" w:fill="FFFFFF"/>
        </w:rPr>
        <w:t xml:space="preserve"> № 1 к настоящему </w:t>
      </w:r>
      <w:r w:rsidR="0023767F" w:rsidRPr="0023767F">
        <w:rPr>
          <w:szCs w:val="28"/>
          <w:shd w:val="clear" w:color="auto" w:fill="FFFFFF"/>
        </w:rPr>
        <w:t>постановлению.</w:t>
      </w:r>
    </w:p>
    <w:p w:rsidR="008F6C3A" w:rsidRPr="00AA3AE6" w:rsidRDefault="006E355E" w:rsidP="008F6C3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Pr="00AA3AE6" w:rsidRDefault="0023767F" w:rsidP="008F6C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Pr="0075069F">
        <w:rPr>
          <w:rFonts w:eastAsia="Calibri"/>
          <w:szCs w:val="28"/>
          <w:lang w:eastAsia="en-US"/>
        </w:rPr>
        <w:t>отдел архитектуры и градостроительства МО «Шовгеновский район»</w:t>
      </w:r>
      <w:r w:rsidR="008F6C3A" w:rsidRPr="00AA3AE6">
        <w:rPr>
          <w:szCs w:val="28"/>
        </w:rPr>
        <w:t>.</w:t>
      </w:r>
    </w:p>
    <w:p w:rsidR="00C67ED0" w:rsidRDefault="00C67ED0" w:rsidP="008F6C3A">
      <w:pPr>
        <w:pStyle w:val="3"/>
        <w:jc w:val="both"/>
        <w:rPr>
          <w:sz w:val="16"/>
          <w:szCs w:val="16"/>
        </w:rPr>
      </w:pPr>
    </w:p>
    <w:p w:rsidR="001A45B5" w:rsidRDefault="001A45B5" w:rsidP="00AA6507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BA5B0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BA5B0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C67ED0" w:rsidTr="00AA6507">
        <w:tc>
          <w:tcPr>
            <w:tcW w:w="3970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AA6507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4155EE" w:rsidRDefault="004155EE" w:rsidP="00C47B82">
      <w:pPr>
        <w:ind w:left="4820"/>
        <w:rPr>
          <w:szCs w:val="28"/>
        </w:rPr>
      </w:pPr>
    </w:p>
    <w:p w:rsidR="004228D3" w:rsidRDefault="004228D3" w:rsidP="00C47B82">
      <w:pPr>
        <w:ind w:left="4820"/>
        <w:rPr>
          <w:szCs w:val="28"/>
        </w:rPr>
      </w:pPr>
    </w:p>
    <w:p w:rsidR="004228D3" w:rsidRDefault="004228D3" w:rsidP="00C47B82">
      <w:pPr>
        <w:ind w:left="4820"/>
        <w:rPr>
          <w:szCs w:val="28"/>
        </w:rPr>
      </w:pPr>
    </w:p>
    <w:p w:rsidR="004228D3" w:rsidRDefault="004228D3" w:rsidP="00C47B82">
      <w:pPr>
        <w:ind w:left="4820"/>
        <w:rPr>
          <w:szCs w:val="28"/>
        </w:rPr>
      </w:pPr>
    </w:p>
    <w:p w:rsidR="004228D3" w:rsidRDefault="004228D3" w:rsidP="00C47B82">
      <w:pPr>
        <w:ind w:left="4820"/>
        <w:rPr>
          <w:szCs w:val="28"/>
        </w:rPr>
      </w:pPr>
    </w:p>
    <w:p w:rsidR="004155EE" w:rsidRDefault="004155EE" w:rsidP="00C47B82">
      <w:pPr>
        <w:ind w:left="4820"/>
        <w:rPr>
          <w:szCs w:val="28"/>
        </w:rPr>
      </w:pPr>
    </w:p>
    <w:p w:rsidR="00C47B82" w:rsidRDefault="00C47B82" w:rsidP="00C47B82">
      <w:pPr>
        <w:ind w:left="4820"/>
        <w:rPr>
          <w:szCs w:val="28"/>
        </w:rPr>
      </w:pPr>
      <w:r w:rsidRPr="00C46BA0">
        <w:rPr>
          <w:szCs w:val="28"/>
        </w:rPr>
        <w:lastRenderedPageBreak/>
        <w:t>ПРИЛОЖЕНИЕ № 1</w:t>
      </w:r>
    </w:p>
    <w:p w:rsidR="00C47B82" w:rsidRDefault="00C47B82" w:rsidP="00C47B82">
      <w:pPr>
        <w:ind w:left="4820"/>
        <w:rPr>
          <w:szCs w:val="28"/>
        </w:rPr>
      </w:pPr>
      <w:r>
        <w:rPr>
          <w:szCs w:val="28"/>
        </w:rPr>
        <w:t>к постановлению главы администрации МО «Шовгеновский район»</w:t>
      </w:r>
    </w:p>
    <w:p w:rsidR="00C47B82" w:rsidRPr="00C46BA0" w:rsidRDefault="00C47B82" w:rsidP="00C47B82">
      <w:pPr>
        <w:ind w:left="4820"/>
        <w:rPr>
          <w:szCs w:val="28"/>
        </w:rPr>
      </w:pPr>
      <w:r>
        <w:rPr>
          <w:szCs w:val="28"/>
        </w:rPr>
        <w:t xml:space="preserve">от </w:t>
      </w:r>
      <w:r w:rsidR="003B70B6">
        <w:rPr>
          <w:szCs w:val="28"/>
        </w:rPr>
        <w:t>29.07.</w:t>
      </w:r>
      <w:r>
        <w:rPr>
          <w:szCs w:val="28"/>
        </w:rPr>
        <w:t>2015 г. №</w:t>
      </w:r>
      <w:r w:rsidR="003B70B6">
        <w:rPr>
          <w:szCs w:val="28"/>
        </w:rPr>
        <w:t>286</w:t>
      </w:r>
    </w:p>
    <w:p w:rsidR="00C47B82" w:rsidRPr="00C46BA0" w:rsidRDefault="00C47B82" w:rsidP="00C47B82">
      <w:pPr>
        <w:jc w:val="both"/>
        <w:rPr>
          <w:szCs w:val="28"/>
        </w:rPr>
      </w:pP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</w:r>
      <w:r w:rsidRPr="00C46BA0">
        <w:rPr>
          <w:szCs w:val="28"/>
        </w:rPr>
        <w:tab/>
        <w:t xml:space="preserve"> </w:t>
      </w:r>
    </w:p>
    <w:p w:rsidR="004155EE" w:rsidRDefault="004155EE" w:rsidP="004155EE"/>
    <w:p w:rsidR="004155EE" w:rsidRPr="005C5BF9" w:rsidRDefault="004155EE" w:rsidP="004155EE"/>
    <w:tbl>
      <w:tblPr>
        <w:tblW w:w="5223" w:type="dxa"/>
        <w:tblInd w:w="4842" w:type="dxa"/>
        <w:tblCellMar>
          <w:left w:w="0" w:type="dxa"/>
          <w:right w:w="0" w:type="dxa"/>
        </w:tblCellMar>
        <w:tblLook w:val="01E0"/>
      </w:tblPr>
      <w:tblGrid>
        <w:gridCol w:w="686"/>
        <w:gridCol w:w="4537"/>
      </w:tblGrid>
      <w:tr w:rsidR="004155EE" w:rsidRPr="005C5BF9" w:rsidTr="000B3635">
        <w:trPr>
          <w:trHeight w:val="240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5C5BF9" w:rsidRDefault="004155EE" w:rsidP="00BA5B07">
            <w:r>
              <w:t>Кому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BA5B07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4155EE" w:rsidRPr="005C5BF9" w:rsidTr="000B3635">
        <w:trPr>
          <w:trHeight w:val="240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55EE" w:rsidRPr="005C5BF9" w:rsidRDefault="004155EE" w:rsidP="00BA5B07">
            <w:pPr>
              <w:jc w:val="center"/>
            </w:pPr>
          </w:p>
        </w:tc>
      </w:tr>
      <w:tr w:rsidR="004155EE" w:rsidRPr="00CD5F70" w:rsidTr="000B3635">
        <w:tc>
          <w:tcPr>
            <w:tcW w:w="52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5EE" w:rsidRPr="00CD5F70" w:rsidRDefault="004155EE" w:rsidP="004155EE">
            <w:pPr>
              <w:jc w:val="center"/>
              <w:rPr>
                <w:iCs/>
                <w:sz w:val="14"/>
                <w:szCs w:val="14"/>
              </w:rPr>
            </w:pPr>
            <w:r w:rsidRPr="00CD5F70"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</w:tr>
    </w:tbl>
    <w:p w:rsidR="004155EE" w:rsidRPr="005C5BF9" w:rsidRDefault="004155EE" w:rsidP="004155EE"/>
    <w:p w:rsidR="004155EE" w:rsidRPr="005C5BF9" w:rsidRDefault="004155EE" w:rsidP="004155EE"/>
    <w:p w:rsidR="004155EE" w:rsidRPr="005C5BF9" w:rsidRDefault="004155EE" w:rsidP="004155EE"/>
    <w:p w:rsidR="004155EE" w:rsidRPr="005C5BF9" w:rsidRDefault="004155EE" w:rsidP="004155EE"/>
    <w:p w:rsidR="007B0A5C" w:rsidRPr="005C5BF9" w:rsidRDefault="007B0A5C" w:rsidP="007B0A5C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РАЗРЕШЕНИЕ</w:t>
      </w:r>
    </w:p>
    <w:p w:rsidR="007B0A5C" w:rsidRPr="005C5BF9" w:rsidRDefault="007B0A5C" w:rsidP="007B0A5C">
      <w:pPr>
        <w:jc w:val="center"/>
        <w:rPr>
          <w:b/>
          <w:szCs w:val="28"/>
        </w:rPr>
      </w:pPr>
      <w:r>
        <w:rPr>
          <w:b/>
          <w:szCs w:val="28"/>
        </w:rPr>
        <w:t>на ввод объекта в эксплуатацию</w:t>
      </w:r>
    </w:p>
    <w:p w:rsidR="007B0A5C" w:rsidRPr="005C5BF9" w:rsidRDefault="007B0A5C" w:rsidP="007B0A5C"/>
    <w:p w:rsidR="007B0A5C" w:rsidRPr="005C5BF9" w:rsidRDefault="007B0A5C" w:rsidP="007B0A5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7B0A5C" w:rsidRPr="005C5BF9" w:rsidTr="00141C7C">
        <w:trPr>
          <w:trHeight w:val="240"/>
        </w:trPr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0A5C" w:rsidRPr="005C5BF9" w:rsidRDefault="007B0A5C" w:rsidP="00141C7C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5C5BF9" w:rsidRDefault="007B0A5C" w:rsidP="00141C7C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B0A5C" w:rsidRPr="005C5BF9" w:rsidRDefault="007B0A5C" w:rsidP="00141C7C"/>
        </w:tc>
        <w:tc>
          <w:tcPr>
            <w:tcW w:w="5095" w:type="dxa"/>
            <w:shd w:val="clear" w:color="auto" w:fill="auto"/>
            <w:vAlign w:val="bottom"/>
          </w:tcPr>
          <w:p w:rsidR="007B0A5C" w:rsidRPr="005C5BF9" w:rsidRDefault="007B0A5C" w:rsidP="00141C7C">
            <w:pPr>
              <w:ind w:right="113"/>
              <w:jc w:val="right"/>
            </w:pPr>
            <w: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5C5BF9" w:rsidRDefault="007B0A5C" w:rsidP="00141C7C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B0A5C" w:rsidRPr="005C5BF9" w:rsidRDefault="007B0A5C" w:rsidP="00141C7C">
            <w:pPr>
              <w:jc w:val="center"/>
            </w:pPr>
          </w:p>
        </w:tc>
      </w:tr>
    </w:tbl>
    <w:p w:rsidR="007B0A5C" w:rsidRPr="005C5BF9" w:rsidRDefault="007B0A5C" w:rsidP="007B0A5C"/>
    <w:p w:rsidR="007B0A5C" w:rsidRDefault="007B0A5C" w:rsidP="007B0A5C"/>
    <w:p w:rsidR="007B0A5C" w:rsidRDefault="007B0A5C" w:rsidP="007B0A5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w:rsidR="007B0A5C" w:rsidRPr="00EA282D" w:rsidTr="00141C7C">
        <w:trPr>
          <w:trHeight w:val="240"/>
        </w:trPr>
        <w:tc>
          <w:tcPr>
            <w:tcW w:w="280" w:type="dxa"/>
            <w:shd w:val="clear" w:color="auto" w:fill="auto"/>
            <w:vAlign w:val="bottom"/>
          </w:tcPr>
          <w:p w:rsidR="007B0A5C" w:rsidRPr="005D18A3" w:rsidRDefault="007B0A5C" w:rsidP="00141C7C">
            <w:r w:rsidRPr="00A40E58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280" w:type="dxa"/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7B0A5C" w:rsidRPr="005C5BF9" w:rsidRDefault="007B0A5C" w:rsidP="009C39FC">
      <w:pPr>
        <w:jc w:val="both"/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7B0A5C" w:rsidRPr="00EA282D" w:rsidTr="00141C7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7B0A5C" w:rsidRPr="00EA282D" w:rsidTr="00141C7C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</w:p>
        </w:tc>
      </w:tr>
      <w:tr w:rsidR="007B0A5C" w:rsidRPr="00A40E58" w:rsidTr="00141C7C">
        <w:tc>
          <w:tcPr>
            <w:tcW w:w="10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B0A5C" w:rsidRDefault="007B0A5C" w:rsidP="007B0A5C">
      <w:pPr>
        <w:jc w:val="center"/>
      </w:pPr>
      <w:r>
        <w:t>расположенного по адресу: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63"/>
        <w:gridCol w:w="5528"/>
        <w:gridCol w:w="1560"/>
        <w:gridCol w:w="70"/>
        <w:gridCol w:w="70"/>
      </w:tblGrid>
      <w:tr w:rsidR="007B0A5C" w:rsidRPr="00EA282D" w:rsidTr="009C39FC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A40E58" w:rsidTr="009C39FC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7B0A5C" w:rsidRPr="00EA282D" w:rsidTr="009C39FC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</w:p>
        </w:tc>
      </w:tr>
      <w:tr w:rsidR="007B0A5C" w:rsidRPr="00A40E58" w:rsidTr="009C39FC">
        <w:tc>
          <w:tcPr>
            <w:tcW w:w="100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B0A5C" w:rsidRPr="00EA282D" w:rsidTr="009C39FC">
        <w:trPr>
          <w:trHeight w:val="240"/>
        </w:trPr>
        <w:tc>
          <w:tcPr>
            <w:tcW w:w="8491" w:type="dxa"/>
            <w:gridSpan w:val="2"/>
            <w:shd w:val="clear" w:color="auto" w:fill="auto"/>
            <w:vAlign w:val="bottom"/>
          </w:tcPr>
          <w:p w:rsidR="007B0A5C" w:rsidRPr="00EA282D" w:rsidRDefault="007B0A5C" w:rsidP="009C39FC">
            <w:r>
              <w:lastRenderedPageBreak/>
              <w:t>на земельном участке (земельных участках) с кадастровым номером: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  <w:r>
              <w:t>.</w:t>
            </w:r>
          </w:p>
        </w:tc>
      </w:tr>
      <w:tr w:rsidR="007B0A5C" w:rsidRPr="00EA282D" w:rsidTr="009C39FC">
        <w:trPr>
          <w:trHeight w:val="240"/>
        </w:trPr>
        <w:tc>
          <w:tcPr>
            <w:tcW w:w="2963" w:type="dxa"/>
            <w:shd w:val="clear" w:color="auto" w:fill="auto"/>
            <w:vAlign w:val="bottom"/>
          </w:tcPr>
          <w:p w:rsidR="007B0A5C" w:rsidRPr="00EA282D" w:rsidRDefault="007B0A5C" w:rsidP="009C39FC">
            <w:r>
              <w:t>строительный адрес: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EA282D" w:rsidTr="009C39FC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  <w:r>
              <w:t>.</w:t>
            </w:r>
          </w:p>
        </w:tc>
      </w:tr>
    </w:tbl>
    <w:p w:rsidR="007B0A5C" w:rsidRPr="00C2332B" w:rsidRDefault="007B0A5C" w:rsidP="007B0A5C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4"/>
        <w:gridCol w:w="1749"/>
        <w:gridCol w:w="708"/>
        <w:gridCol w:w="1276"/>
        <w:gridCol w:w="1843"/>
        <w:gridCol w:w="2940"/>
        <w:gridCol w:w="1312"/>
      </w:tblGrid>
      <w:tr w:rsidR="007B0A5C" w:rsidRPr="00EA282D" w:rsidTr="009C39FC">
        <w:trPr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7B0A5C" w:rsidRPr="00EA282D" w:rsidRDefault="007B0A5C" w:rsidP="00141C7C">
            <w:r>
              <w:t>№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B0A5C" w:rsidRPr="00EA282D" w:rsidRDefault="007B0A5C" w:rsidP="00141C7C">
            <w:r>
              <w:t>, 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  <w:r>
              <w:t>, орган, выдавший разрешение</w:t>
            </w:r>
          </w:p>
        </w:tc>
      </w:tr>
      <w:tr w:rsidR="007B0A5C" w:rsidRPr="00EA282D" w:rsidTr="009C39FC">
        <w:trPr>
          <w:trHeight w:val="240"/>
        </w:trPr>
        <w:tc>
          <w:tcPr>
            <w:tcW w:w="2821" w:type="dxa"/>
            <w:gridSpan w:val="3"/>
            <w:shd w:val="clear" w:color="auto" w:fill="auto"/>
            <w:vAlign w:val="bottom"/>
          </w:tcPr>
          <w:p w:rsidR="007B0A5C" w:rsidRPr="00EA282D" w:rsidRDefault="007B0A5C" w:rsidP="00141C7C">
            <w:r>
              <w:t>на строительство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bottom"/>
          </w:tcPr>
          <w:p w:rsidR="007B0A5C" w:rsidRPr="00EA282D" w:rsidRDefault="007B0A5C" w:rsidP="009C39FC">
            <w:pPr>
              <w:jc w:val="right"/>
            </w:pPr>
            <w:r>
              <w:t>.</w:t>
            </w:r>
          </w:p>
        </w:tc>
      </w:tr>
    </w:tbl>
    <w:p w:rsidR="007B0A5C" w:rsidRDefault="007B0A5C" w:rsidP="007B0A5C"/>
    <w:p w:rsidR="007B0A5C" w:rsidRPr="00E76388" w:rsidRDefault="007B0A5C" w:rsidP="007B0A5C">
      <w:r>
        <w:rPr>
          <w:lang w:val="en-US"/>
        </w:rPr>
        <w:t>II</w:t>
      </w:r>
      <w:r>
        <w:t>. Сведения об объекте капитального строительства</w:t>
      </w:r>
    </w:p>
    <w:p w:rsidR="007B0A5C" w:rsidRPr="00C86A45" w:rsidRDefault="007B0A5C" w:rsidP="007B0A5C">
      <w:pPr>
        <w:rPr>
          <w:sz w:val="12"/>
          <w:szCs w:val="12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46"/>
        <w:gridCol w:w="1469"/>
        <w:gridCol w:w="1988"/>
        <w:gridCol w:w="1988"/>
      </w:tblGrid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69" w:type="dxa"/>
            <w:shd w:val="clear" w:color="auto" w:fill="auto"/>
          </w:tcPr>
          <w:p w:rsidR="007B0A5C" w:rsidRDefault="007B0A5C" w:rsidP="00141C7C">
            <w:pPr>
              <w:ind w:left="57" w:right="57"/>
              <w:jc w:val="center"/>
            </w:pPr>
            <w:r>
              <w:t>Единица</w:t>
            </w:r>
          </w:p>
          <w:p w:rsidR="007B0A5C" w:rsidRPr="00EA282D" w:rsidRDefault="007B0A5C" w:rsidP="00141C7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988" w:type="dxa"/>
            <w:shd w:val="clear" w:color="auto" w:fill="auto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1988" w:type="dxa"/>
            <w:shd w:val="clear" w:color="auto" w:fill="auto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Общая площадь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9C39FC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Default="007B0A5C" w:rsidP="00141C7C">
            <w:pPr>
              <w:ind w:left="57" w:right="57"/>
              <w:jc w:val="center"/>
            </w:pPr>
            <w:r>
              <w:t>2.1 Нежилые объекты</w:t>
            </w:r>
          </w:p>
          <w:p w:rsidR="007B0A5C" w:rsidRPr="00EA282D" w:rsidRDefault="007B0A5C" w:rsidP="00141C7C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Количество мест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Вместимость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9C39FC">
            <w:pPr>
              <w:ind w:left="57" w:right="57"/>
            </w:pPr>
            <w: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 xml:space="preserve">Общая площадь нежилых помещений, </w:t>
            </w:r>
            <w:r>
              <w:lastRenderedPageBreak/>
              <w:t>в том числе площадь общего имущества в многоквартирном доме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lastRenderedPageBreak/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lastRenderedPageBreak/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Default="007B0A5C" w:rsidP="00141C7C">
            <w:pPr>
              <w:ind w:left="57" w:right="57"/>
            </w:pPr>
            <w:r>
              <w:t>Количество квартир/общая площадь, всего</w:t>
            </w:r>
          </w:p>
          <w:p w:rsidR="007B0A5C" w:rsidRPr="00EA282D" w:rsidRDefault="007B0A5C" w:rsidP="00141C7C">
            <w:pPr>
              <w:ind w:left="57" w:right="57"/>
            </w:pPr>
            <w:r>
              <w:t>в том числе: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1-комнатные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2-комнатные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3-комнатные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4-комнатные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9C39FC">
            <w:pPr>
              <w:ind w:left="57" w:right="57"/>
            </w:pPr>
            <w: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Тип объекта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Мощность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9C39FC">
            <w:pPr>
              <w:ind w:left="57" w:right="57"/>
            </w:pPr>
            <w: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4. Линейные объекты</w:t>
            </w: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Категория (класс)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lastRenderedPageBreak/>
              <w:t>Протяженность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9C39FC">
            <w:pPr>
              <w:ind w:left="57" w:right="57"/>
            </w:pPr>
            <w: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10191" w:type="dxa"/>
            <w:gridSpan w:val="4"/>
            <w:shd w:val="clear" w:color="auto" w:fill="auto"/>
            <w:vAlign w:val="bottom"/>
          </w:tcPr>
          <w:p w:rsidR="007B0A5C" w:rsidRDefault="007B0A5C" w:rsidP="00141C7C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7B0A5C" w:rsidRPr="00EA282D" w:rsidRDefault="007B0A5C" w:rsidP="009C39FC">
            <w:pPr>
              <w:ind w:left="57" w:right="57"/>
              <w:jc w:val="center"/>
            </w:pPr>
            <w:r>
              <w:t>оснащенности приборами учета используемых энергетических ресурсов</w:t>
            </w: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  <w:r>
              <w:t>кВт*ч/м2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right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  <w:tr w:rsidR="007B0A5C" w:rsidRPr="00EA282D" w:rsidTr="00141C7C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  <w:jc w:val="center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7B0A5C" w:rsidRPr="00EA282D" w:rsidRDefault="007B0A5C" w:rsidP="00141C7C">
            <w:pPr>
              <w:ind w:left="57" w:right="57"/>
            </w:pPr>
          </w:p>
        </w:tc>
      </w:tr>
    </w:tbl>
    <w:p w:rsidR="007B0A5C" w:rsidRDefault="007B0A5C" w:rsidP="007B0A5C"/>
    <w:tbl>
      <w:tblPr>
        <w:tblW w:w="1049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334"/>
        <w:gridCol w:w="20"/>
        <w:gridCol w:w="70"/>
        <w:gridCol w:w="70"/>
      </w:tblGrid>
      <w:tr w:rsidR="007B0A5C" w:rsidRPr="00D95670" w:rsidTr="009C39FC">
        <w:trPr>
          <w:gridAfter w:val="2"/>
          <w:wAfter w:w="140" w:type="dxa"/>
          <w:trHeight w:val="240"/>
        </w:trPr>
        <w:tc>
          <w:tcPr>
            <w:tcW w:w="1033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0A5C" w:rsidRPr="00D95670" w:rsidRDefault="007B0A5C" w:rsidP="00141C7C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</w:tr>
      <w:tr w:rsidR="007B0A5C" w:rsidRPr="00EA282D" w:rsidTr="009C39FC">
        <w:trPr>
          <w:gridAfter w:val="3"/>
          <w:wAfter w:w="160" w:type="dxa"/>
          <w:trHeight w:val="240"/>
        </w:trPr>
        <w:tc>
          <w:tcPr>
            <w:tcW w:w="10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</w:tr>
      <w:tr w:rsidR="007B0A5C" w:rsidRPr="00EA282D" w:rsidTr="009C39FC">
        <w:trPr>
          <w:trHeight w:val="240"/>
        </w:trPr>
        <w:tc>
          <w:tcPr>
            <w:tcW w:w="104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EA282D" w:rsidRDefault="007B0A5C" w:rsidP="00141C7C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B0A5C" w:rsidRPr="00EA282D" w:rsidRDefault="007B0A5C" w:rsidP="00141C7C">
            <w:pPr>
              <w:jc w:val="right"/>
            </w:pPr>
            <w:r>
              <w:t>.</w:t>
            </w:r>
          </w:p>
        </w:tc>
      </w:tr>
    </w:tbl>
    <w:p w:rsidR="007B0A5C" w:rsidRDefault="007B0A5C" w:rsidP="007B0A5C"/>
    <w:p w:rsidR="007B0A5C" w:rsidRPr="00EA282D" w:rsidRDefault="007B0A5C" w:rsidP="007B0A5C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36"/>
        <w:gridCol w:w="238"/>
        <w:gridCol w:w="1805"/>
        <w:gridCol w:w="280"/>
        <w:gridCol w:w="3332"/>
      </w:tblGrid>
      <w:tr w:rsidR="007B0A5C" w:rsidRPr="00D95670" w:rsidTr="00141C7C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</w:tr>
      <w:tr w:rsidR="007B0A5C" w:rsidRPr="00A40E58" w:rsidTr="00141C7C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  <w:shd w:val="clear" w:color="auto" w:fill="auto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7B0A5C" w:rsidRPr="00A40E58" w:rsidRDefault="007B0A5C" w:rsidP="00141C7C">
            <w:pPr>
              <w:jc w:val="center"/>
              <w:rPr>
                <w:iCs/>
                <w:sz w:val="14"/>
                <w:szCs w:val="14"/>
              </w:rPr>
            </w:pPr>
            <w:r w:rsidRPr="00A40E58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7B0A5C" w:rsidRPr="00C86A45" w:rsidRDefault="007B0A5C" w:rsidP="007B0A5C">
      <w:pPr>
        <w:rPr>
          <w:sz w:val="6"/>
          <w:szCs w:val="6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7B0A5C" w:rsidRPr="00D95670" w:rsidTr="00141C7C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7B0A5C" w:rsidRPr="00D95670" w:rsidRDefault="007B0A5C" w:rsidP="00141C7C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7B0A5C" w:rsidRPr="00D95670" w:rsidRDefault="007B0A5C" w:rsidP="00141C7C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7B0A5C" w:rsidRPr="00D95670" w:rsidRDefault="007B0A5C" w:rsidP="00141C7C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5C" w:rsidRPr="00D95670" w:rsidRDefault="007B0A5C" w:rsidP="00141C7C"/>
        </w:tc>
        <w:tc>
          <w:tcPr>
            <w:tcW w:w="336" w:type="dxa"/>
            <w:shd w:val="clear" w:color="auto" w:fill="auto"/>
            <w:vAlign w:val="bottom"/>
          </w:tcPr>
          <w:p w:rsidR="007B0A5C" w:rsidRPr="00D95670" w:rsidRDefault="007B0A5C" w:rsidP="00141C7C">
            <w:r w:rsidRPr="00D95670">
              <w:t xml:space="preserve"> г.</w:t>
            </w:r>
          </w:p>
        </w:tc>
      </w:tr>
    </w:tbl>
    <w:p w:rsidR="007B0A5C" w:rsidRPr="00C86A45" w:rsidRDefault="007B0A5C" w:rsidP="007B0A5C">
      <w:pPr>
        <w:rPr>
          <w:sz w:val="6"/>
          <w:szCs w:val="6"/>
        </w:rPr>
      </w:pPr>
    </w:p>
    <w:p w:rsidR="007B0A5C" w:rsidRDefault="007B0A5C" w:rsidP="007B0A5C">
      <w:r>
        <w:t>М. П.</w:t>
      </w:r>
    </w:p>
    <w:p w:rsidR="007B0A5C" w:rsidRPr="000D6C16" w:rsidRDefault="007B0A5C" w:rsidP="007B0A5C">
      <w:pPr>
        <w:rPr>
          <w:sz w:val="16"/>
          <w:szCs w:val="16"/>
        </w:rPr>
      </w:pPr>
    </w:p>
    <w:p w:rsidR="0023767F" w:rsidRDefault="0023767F" w:rsidP="007B0A5C">
      <w:pPr>
        <w:jc w:val="center"/>
        <w:rPr>
          <w:b/>
        </w:rPr>
      </w:pPr>
    </w:p>
    <w:sectPr w:rsidR="0023767F" w:rsidSect="004155EE">
      <w:pgSz w:w="11906" w:h="16838" w:code="9"/>
      <w:pgMar w:top="709" w:right="851" w:bottom="1134" w:left="993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78" w:rsidRDefault="00872978">
      <w:r>
        <w:separator/>
      </w:r>
    </w:p>
  </w:endnote>
  <w:endnote w:type="continuationSeparator" w:id="1">
    <w:p w:rsidR="00872978" w:rsidRDefault="0087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78" w:rsidRDefault="00872978">
      <w:r>
        <w:separator/>
      </w:r>
    </w:p>
  </w:footnote>
  <w:footnote w:type="continuationSeparator" w:id="1">
    <w:p w:rsidR="00872978" w:rsidRDefault="0087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AB"/>
    <w:rsid w:val="00010C9F"/>
    <w:rsid w:val="000427C6"/>
    <w:rsid w:val="00056D03"/>
    <w:rsid w:val="0005791F"/>
    <w:rsid w:val="0007059C"/>
    <w:rsid w:val="00075C08"/>
    <w:rsid w:val="000B1125"/>
    <w:rsid w:val="000B363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466E"/>
    <w:rsid w:val="001F6D21"/>
    <w:rsid w:val="00207B31"/>
    <w:rsid w:val="002112A8"/>
    <w:rsid w:val="0023286D"/>
    <w:rsid w:val="00235244"/>
    <w:rsid w:val="0023767F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B70B6"/>
    <w:rsid w:val="003E12CF"/>
    <w:rsid w:val="003E4AA8"/>
    <w:rsid w:val="003E5A0A"/>
    <w:rsid w:val="004155EE"/>
    <w:rsid w:val="004228D3"/>
    <w:rsid w:val="004439BB"/>
    <w:rsid w:val="00460B22"/>
    <w:rsid w:val="00474B2D"/>
    <w:rsid w:val="00476D01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63A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4D52"/>
    <w:rsid w:val="006F66E2"/>
    <w:rsid w:val="00700831"/>
    <w:rsid w:val="00707BBA"/>
    <w:rsid w:val="00722D74"/>
    <w:rsid w:val="00723987"/>
    <w:rsid w:val="007311AB"/>
    <w:rsid w:val="00742595"/>
    <w:rsid w:val="00750A6A"/>
    <w:rsid w:val="00760752"/>
    <w:rsid w:val="00776F63"/>
    <w:rsid w:val="007935F7"/>
    <w:rsid w:val="007A21CE"/>
    <w:rsid w:val="007B0A5C"/>
    <w:rsid w:val="007D3B42"/>
    <w:rsid w:val="007D4AF9"/>
    <w:rsid w:val="007E0D50"/>
    <w:rsid w:val="007F7791"/>
    <w:rsid w:val="0081651A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72978"/>
    <w:rsid w:val="008872ED"/>
    <w:rsid w:val="00893038"/>
    <w:rsid w:val="008A5A62"/>
    <w:rsid w:val="008E6EC2"/>
    <w:rsid w:val="008E7CAB"/>
    <w:rsid w:val="008F6208"/>
    <w:rsid w:val="008F6C3A"/>
    <w:rsid w:val="00904C63"/>
    <w:rsid w:val="009241ED"/>
    <w:rsid w:val="009351B4"/>
    <w:rsid w:val="00951A92"/>
    <w:rsid w:val="00976939"/>
    <w:rsid w:val="00991F8A"/>
    <w:rsid w:val="009A3FF7"/>
    <w:rsid w:val="009A77B5"/>
    <w:rsid w:val="009B7E64"/>
    <w:rsid w:val="009C39FC"/>
    <w:rsid w:val="009D5D75"/>
    <w:rsid w:val="00A3215D"/>
    <w:rsid w:val="00A554BE"/>
    <w:rsid w:val="00A97475"/>
    <w:rsid w:val="00AA6507"/>
    <w:rsid w:val="00AD06F2"/>
    <w:rsid w:val="00B23E51"/>
    <w:rsid w:val="00B2460A"/>
    <w:rsid w:val="00B33B53"/>
    <w:rsid w:val="00B509F1"/>
    <w:rsid w:val="00B639DA"/>
    <w:rsid w:val="00B72C09"/>
    <w:rsid w:val="00B76822"/>
    <w:rsid w:val="00BA5B07"/>
    <w:rsid w:val="00BB6D33"/>
    <w:rsid w:val="00BC7EF1"/>
    <w:rsid w:val="00BE2770"/>
    <w:rsid w:val="00BE4D28"/>
    <w:rsid w:val="00BE6EAD"/>
    <w:rsid w:val="00BF43E9"/>
    <w:rsid w:val="00BF5C5B"/>
    <w:rsid w:val="00BF687E"/>
    <w:rsid w:val="00BF7000"/>
    <w:rsid w:val="00C127BA"/>
    <w:rsid w:val="00C417DB"/>
    <w:rsid w:val="00C47B82"/>
    <w:rsid w:val="00C51889"/>
    <w:rsid w:val="00C67ED0"/>
    <w:rsid w:val="00C74646"/>
    <w:rsid w:val="00C80A16"/>
    <w:rsid w:val="00CB4590"/>
    <w:rsid w:val="00CB6DB6"/>
    <w:rsid w:val="00CC22CF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14851"/>
    <w:rsid w:val="00E47BB5"/>
    <w:rsid w:val="00E5284C"/>
    <w:rsid w:val="00E5667B"/>
    <w:rsid w:val="00E72B49"/>
    <w:rsid w:val="00ED457F"/>
    <w:rsid w:val="00ED7AC6"/>
    <w:rsid w:val="00EF1FC5"/>
    <w:rsid w:val="00F24122"/>
    <w:rsid w:val="00F268A1"/>
    <w:rsid w:val="00F33B62"/>
    <w:rsid w:val="00F550CC"/>
    <w:rsid w:val="00F577BF"/>
    <w:rsid w:val="00F6216A"/>
    <w:rsid w:val="00F73DE1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CB6DB6"/>
    <w:pPr>
      <w:ind w:left="720"/>
      <w:contextualSpacing/>
    </w:pPr>
  </w:style>
  <w:style w:type="character" w:customStyle="1" w:styleId="apple-converted-space">
    <w:name w:val="apple-converted-space"/>
    <w:basedOn w:val="a0"/>
    <w:rsid w:val="00CB6DB6"/>
  </w:style>
  <w:style w:type="character" w:styleId="ab">
    <w:name w:val="Hyperlink"/>
    <w:basedOn w:val="a0"/>
    <w:uiPriority w:val="99"/>
    <w:unhideWhenUsed/>
    <w:rsid w:val="00CB6DB6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4155EE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4155EE"/>
  </w:style>
  <w:style w:type="character" w:styleId="ae">
    <w:name w:val="endnote reference"/>
    <w:uiPriority w:val="99"/>
    <w:unhideWhenUsed/>
    <w:rsid w:val="004155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20A-05C0-4212-B3EB-6B865FC9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Специалист</cp:lastModifiedBy>
  <cp:revision>9</cp:revision>
  <cp:lastPrinted>2015-08-03T09:14:00Z</cp:lastPrinted>
  <dcterms:created xsi:type="dcterms:W3CDTF">2015-08-03T07:59:00Z</dcterms:created>
  <dcterms:modified xsi:type="dcterms:W3CDTF">2015-08-04T09:05:00Z</dcterms:modified>
</cp:coreProperties>
</file>